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EA" w:rsidRPr="00F1138A" w:rsidRDefault="00E620B7" w:rsidP="00AC63EA">
      <w:pPr>
        <w:spacing w:after="0"/>
        <w:rPr>
          <w:rFonts w:ascii="DIN Light" w:hAnsi="DIN Light" w:cstheme="minorHAnsi"/>
          <w:color w:val="00849E" w:themeColor="accent5"/>
          <w:sz w:val="21"/>
          <w:szCs w:val="21"/>
        </w:rPr>
      </w:pPr>
      <w:r w:rsidRPr="00F1138A">
        <w:rPr>
          <w:rFonts w:ascii="DIN Light" w:hAnsi="DIN Light" w:cstheme="minorHAnsi"/>
          <w:color w:val="00849E" w:themeColor="accent5"/>
          <w:sz w:val="21"/>
          <w:szCs w:val="21"/>
        </w:rPr>
        <w:t>Tax</w:t>
      </w:r>
      <w:r w:rsidR="009E2B05" w:rsidRPr="00F1138A">
        <w:rPr>
          <w:rFonts w:ascii="DIN Light" w:hAnsi="DIN Light" w:cstheme="minorHAnsi"/>
          <w:color w:val="00849E" w:themeColor="accent5"/>
          <w:sz w:val="21"/>
          <w:szCs w:val="21"/>
        </w:rPr>
        <w:t xml:space="preserve"> Planning </w:t>
      </w:r>
      <w:r w:rsidRPr="00F1138A">
        <w:rPr>
          <w:rFonts w:ascii="DIN Light" w:hAnsi="DIN Light" w:cstheme="minorHAnsi"/>
          <w:color w:val="00849E" w:themeColor="accent5"/>
          <w:sz w:val="21"/>
          <w:szCs w:val="21"/>
        </w:rPr>
        <w:t>Manager</w:t>
      </w:r>
      <w:r w:rsidR="00F1138A" w:rsidRPr="00F1138A">
        <w:rPr>
          <w:rFonts w:ascii="DIN Light" w:hAnsi="DIN Light" w:cstheme="minorHAnsi"/>
          <w:color w:val="00849E" w:themeColor="accent5"/>
          <w:sz w:val="21"/>
          <w:szCs w:val="21"/>
        </w:rPr>
        <w:t xml:space="preserve">; </w:t>
      </w:r>
      <w:r w:rsidR="00AC63EA" w:rsidRPr="00F1138A">
        <w:rPr>
          <w:rFonts w:ascii="DIN Light" w:hAnsi="DIN Light" w:cstheme="minorHAnsi"/>
          <w:color w:val="00849E" w:themeColor="accent5"/>
          <w:sz w:val="21"/>
          <w:szCs w:val="21"/>
        </w:rPr>
        <w:t>Chandler’s Ford, Hampshire</w:t>
      </w:r>
    </w:p>
    <w:p w:rsidR="00AC63EA" w:rsidRPr="00F1138A" w:rsidRDefault="00AC63EA" w:rsidP="00AC63EA">
      <w:pPr>
        <w:spacing w:after="0"/>
        <w:rPr>
          <w:rFonts w:ascii="DIN Light" w:hAnsi="DIN Light" w:cstheme="minorHAnsi"/>
          <w:color w:val="00849E" w:themeColor="accent5"/>
          <w:sz w:val="21"/>
          <w:szCs w:val="21"/>
        </w:rPr>
      </w:pPr>
      <w:r w:rsidRPr="00F1138A">
        <w:rPr>
          <w:rFonts w:ascii="DIN Light" w:hAnsi="DIN Light" w:cstheme="minorHAnsi"/>
          <w:color w:val="00849E" w:themeColor="accent5"/>
          <w:sz w:val="21"/>
          <w:szCs w:val="21"/>
        </w:rPr>
        <w:t>Salary depending on experience</w:t>
      </w:r>
    </w:p>
    <w:p w:rsidR="00972E4F" w:rsidRPr="00F1138A" w:rsidRDefault="00972E4F" w:rsidP="0047080B">
      <w:pPr>
        <w:spacing w:before="100" w:beforeAutospacing="1" w:after="100" w:afterAutospacing="1" w:line="240" w:lineRule="auto"/>
        <w:rPr>
          <w:rFonts w:ascii="DIN Light" w:hAnsi="DIN Light" w:cstheme="minorHAnsi"/>
          <w:color w:val="000000" w:themeColor="text1"/>
          <w:sz w:val="21"/>
          <w:szCs w:val="21"/>
          <w:lang w:val="en"/>
        </w:rPr>
      </w:pPr>
      <w:r w:rsidRPr="00F1138A">
        <w:rPr>
          <w:rFonts w:ascii="DIN Light" w:hAnsi="DIN Light" w:cstheme="minorHAnsi"/>
          <w:color w:val="000000" w:themeColor="text1"/>
          <w:sz w:val="21"/>
          <w:szCs w:val="21"/>
          <w:lang w:val="en"/>
        </w:rPr>
        <w:t xml:space="preserve">An established and successful accountancy firm in Chandlers Ford, we provide accountancy, audit and taxation services to both individuals and companies. We take great pride in </w:t>
      </w:r>
      <w:r w:rsidR="00F1138A" w:rsidRPr="00F1138A">
        <w:rPr>
          <w:rFonts w:ascii="DIN Light" w:hAnsi="DIN Light" w:cstheme="minorHAnsi"/>
          <w:color w:val="000000" w:themeColor="text1"/>
          <w:sz w:val="21"/>
          <w:szCs w:val="21"/>
          <w:lang w:val="en"/>
        </w:rPr>
        <w:t>p</w:t>
      </w:r>
      <w:r w:rsidRPr="00F1138A">
        <w:rPr>
          <w:rFonts w:ascii="DIN Light" w:hAnsi="DIN Light" w:cstheme="minorHAnsi"/>
          <w:color w:val="000000" w:themeColor="text1"/>
          <w:sz w:val="21"/>
          <w:szCs w:val="21"/>
          <w:lang w:val="en"/>
        </w:rPr>
        <w:t xml:space="preserve">roviding clients with exceptional results, offering a consistent and proactive service to all. </w:t>
      </w:r>
    </w:p>
    <w:p w:rsidR="00E365B7" w:rsidRPr="00F1138A" w:rsidRDefault="00972E4F" w:rsidP="00972E4F">
      <w:pPr>
        <w:spacing w:after="0"/>
        <w:rPr>
          <w:rFonts w:ascii="DIN Light" w:hAnsi="DIN Light" w:cstheme="minorHAnsi"/>
          <w:sz w:val="21"/>
          <w:szCs w:val="21"/>
          <w:lang w:val="en"/>
        </w:rPr>
      </w:pPr>
      <w:r w:rsidRPr="00F1138A">
        <w:rPr>
          <w:rFonts w:ascii="DIN Light" w:hAnsi="DIN Light" w:cstheme="minorHAnsi"/>
          <w:sz w:val="21"/>
          <w:szCs w:val="21"/>
          <w:lang w:val="en"/>
        </w:rPr>
        <w:t xml:space="preserve">The ‘ideal’ </w:t>
      </w:r>
      <w:r w:rsidR="00E620B7" w:rsidRPr="00F1138A">
        <w:rPr>
          <w:rFonts w:ascii="DIN Light" w:hAnsi="DIN Light" w:cstheme="minorHAnsi"/>
          <w:color w:val="000000" w:themeColor="text1"/>
          <w:sz w:val="21"/>
          <w:szCs w:val="21"/>
        </w:rPr>
        <w:t xml:space="preserve">Tax </w:t>
      </w:r>
      <w:r w:rsidR="009E2B05" w:rsidRPr="00F1138A">
        <w:rPr>
          <w:rFonts w:ascii="DIN Light" w:hAnsi="DIN Light" w:cstheme="minorHAnsi"/>
          <w:color w:val="000000" w:themeColor="text1"/>
          <w:sz w:val="21"/>
          <w:szCs w:val="21"/>
        </w:rPr>
        <w:t xml:space="preserve">Planning </w:t>
      </w:r>
      <w:r w:rsidR="00E620B7" w:rsidRPr="00F1138A">
        <w:rPr>
          <w:rFonts w:ascii="DIN Light" w:hAnsi="DIN Light" w:cstheme="minorHAnsi"/>
          <w:color w:val="000000" w:themeColor="text1"/>
          <w:sz w:val="21"/>
          <w:szCs w:val="21"/>
        </w:rPr>
        <w:t xml:space="preserve">Manager </w:t>
      </w:r>
      <w:r w:rsidRPr="00F1138A">
        <w:rPr>
          <w:rFonts w:ascii="DIN Light" w:hAnsi="DIN Light" w:cstheme="minorHAnsi"/>
          <w:sz w:val="21"/>
          <w:szCs w:val="21"/>
          <w:lang w:val="en"/>
        </w:rPr>
        <w:t xml:space="preserve">will be currently working in a practice based tax department </w:t>
      </w:r>
      <w:r w:rsidRPr="00F1138A">
        <w:rPr>
          <w:rFonts w:ascii="DIN Light" w:hAnsi="DIN Light" w:cstheme="minorHAnsi"/>
          <w:sz w:val="21"/>
          <w:szCs w:val="21"/>
        </w:rPr>
        <w:t>specialising</w:t>
      </w:r>
      <w:r w:rsidRPr="00F1138A">
        <w:rPr>
          <w:rFonts w:ascii="DIN Light" w:hAnsi="DIN Light" w:cstheme="minorHAnsi"/>
          <w:sz w:val="21"/>
          <w:szCs w:val="21"/>
          <w:lang w:val="en"/>
        </w:rPr>
        <w:t xml:space="preserve"> in </w:t>
      </w:r>
      <w:r w:rsidR="00E365B7" w:rsidRPr="00F1138A">
        <w:rPr>
          <w:rFonts w:ascii="DIN Light" w:hAnsi="DIN Light" w:cstheme="minorHAnsi"/>
          <w:sz w:val="21"/>
          <w:szCs w:val="21"/>
          <w:lang w:val="en"/>
        </w:rPr>
        <w:t>Owner Managed Businesses, with a Personal Tax focus</w:t>
      </w:r>
      <w:r w:rsidRPr="00F1138A">
        <w:rPr>
          <w:rFonts w:ascii="DIN Light" w:hAnsi="DIN Light" w:cstheme="minorHAnsi"/>
          <w:sz w:val="21"/>
          <w:szCs w:val="21"/>
          <w:lang w:val="en"/>
        </w:rPr>
        <w:t xml:space="preserve">. </w:t>
      </w:r>
      <w:r w:rsidR="00E365B7" w:rsidRPr="00F1138A">
        <w:rPr>
          <w:rFonts w:ascii="DIN Light" w:hAnsi="DIN Light" w:cstheme="minorHAnsi"/>
          <w:sz w:val="21"/>
          <w:szCs w:val="21"/>
          <w:lang w:val="en"/>
        </w:rPr>
        <w:t xml:space="preserve">Trusts and/or probate experience would be a bonus. </w:t>
      </w:r>
    </w:p>
    <w:p w:rsidR="00E365B7" w:rsidRPr="00F1138A" w:rsidRDefault="00E365B7" w:rsidP="00972E4F">
      <w:pPr>
        <w:spacing w:after="0"/>
        <w:rPr>
          <w:rFonts w:ascii="DIN Light" w:hAnsi="DIN Light" w:cstheme="minorHAnsi"/>
          <w:sz w:val="21"/>
          <w:szCs w:val="21"/>
          <w:lang w:val="en"/>
        </w:rPr>
      </w:pPr>
    </w:p>
    <w:p w:rsidR="00170824" w:rsidRDefault="00170824" w:rsidP="00170824">
      <w:pPr>
        <w:rPr>
          <w:rFonts w:ascii="DIN Light" w:hAnsi="DIN Light"/>
          <w:color w:val="000000"/>
          <w:sz w:val="21"/>
          <w:szCs w:val="21"/>
          <w:lang w:val="en"/>
        </w:rPr>
      </w:pPr>
      <w:r>
        <w:rPr>
          <w:rFonts w:ascii="DIN Light" w:hAnsi="DIN Light"/>
          <w:sz w:val="21"/>
          <w:szCs w:val="21"/>
          <w:lang w:val="en"/>
        </w:rPr>
        <w:t>The role is tax advisory only, supporting the tax compliance team and working closely with the Directors within the firm to deliver a range of tax services to a large and varied portfolio of clients. You must therefore be confident and articulate in order to communicate effectively with clients from a range of business sizes.</w:t>
      </w:r>
    </w:p>
    <w:p w:rsidR="00AC63EA" w:rsidRPr="00F1138A" w:rsidRDefault="0047080B" w:rsidP="0047080B">
      <w:pPr>
        <w:spacing w:before="100" w:beforeAutospacing="1" w:after="100" w:afterAutospacing="1" w:line="240" w:lineRule="auto"/>
        <w:rPr>
          <w:rFonts w:ascii="DIN Light" w:hAnsi="DIN Light" w:cstheme="minorHAnsi"/>
          <w:color w:val="00849E" w:themeColor="accent5"/>
          <w:sz w:val="21"/>
          <w:szCs w:val="21"/>
        </w:rPr>
      </w:pPr>
      <w:bookmarkStart w:id="0" w:name="_GoBack"/>
      <w:bookmarkEnd w:id="0"/>
      <w:r w:rsidRPr="00F1138A">
        <w:rPr>
          <w:rFonts w:ascii="DIN Light" w:hAnsi="DIN Light" w:cstheme="minorHAnsi"/>
          <w:color w:val="00849E" w:themeColor="accent5"/>
          <w:sz w:val="21"/>
          <w:szCs w:val="21"/>
        </w:rPr>
        <w:t>The Ideal Candidate</w:t>
      </w:r>
    </w:p>
    <w:p w:rsidR="00F1138A" w:rsidRPr="00F1138A" w:rsidRDefault="00F1138A" w:rsidP="00F1138A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DIN Light" w:hAnsi="DIN Light" w:cstheme="minorHAnsi"/>
          <w:color w:val="404040" w:themeColor="text1" w:themeTint="BF"/>
          <w:sz w:val="21"/>
          <w:szCs w:val="21"/>
        </w:rPr>
      </w:pPr>
      <w:r w:rsidRPr="00F1138A">
        <w:rPr>
          <w:rFonts w:ascii="DIN Light" w:hAnsi="DIN Light" w:cstheme="minorHAnsi"/>
          <w:color w:val="404040" w:themeColor="text1" w:themeTint="BF"/>
          <w:sz w:val="21"/>
          <w:szCs w:val="21"/>
        </w:rPr>
        <w:t xml:space="preserve">Provide pro-active advice internally and externally to promote tax planning opportunities and cross-selling opportunities </w:t>
      </w:r>
    </w:p>
    <w:p w:rsidR="00E620B7" w:rsidRPr="00F1138A" w:rsidRDefault="00E620B7" w:rsidP="006C715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DIN Light" w:hAnsi="DIN Light" w:cstheme="minorHAnsi"/>
          <w:color w:val="404040" w:themeColor="text1" w:themeTint="BF"/>
          <w:sz w:val="21"/>
          <w:szCs w:val="21"/>
        </w:rPr>
      </w:pPr>
      <w:r w:rsidRPr="00F1138A">
        <w:rPr>
          <w:rFonts w:ascii="DIN Light" w:hAnsi="DIN Light" w:cstheme="minorHAnsi"/>
          <w:color w:val="404040" w:themeColor="text1" w:themeTint="BF"/>
          <w:sz w:val="21"/>
          <w:szCs w:val="21"/>
        </w:rPr>
        <w:t xml:space="preserve">Prior experience in dealing with </w:t>
      </w:r>
      <w:r w:rsidR="00E365B7" w:rsidRPr="00F1138A">
        <w:rPr>
          <w:rFonts w:ascii="DIN Light" w:hAnsi="DIN Light" w:cstheme="minorHAnsi"/>
          <w:color w:val="404040" w:themeColor="text1" w:themeTint="BF"/>
          <w:sz w:val="21"/>
          <w:szCs w:val="21"/>
        </w:rPr>
        <w:t>personal</w:t>
      </w:r>
      <w:r w:rsidRPr="00F1138A">
        <w:rPr>
          <w:rFonts w:ascii="DIN Light" w:hAnsi="DIN Light" w:cstheme="minorHAnsi"/>
          <w:color w:val="404040" w:themeColor="text1" w:themeTint="BF"/>
          <w:sz w:val="21"/>
          <w:szCs w:val="21"/>
        </w:rPr>
        <w:t xml:space="preserve"> and business tax matters, over a wide range of situations is essential</w:t>
      </w:r>
    </w:p>
    <w:p w:rsidR="006C7154" w:rsidRPr="00F1138A" w:rsidRDefault="006C7154" w:rsidP="006C715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DIN Light" w:hAnsi="DIN Light" w:cstheme="minorHAnsi"/>
          <w:color w:val="404040" w:themeColor="text1" w:themeTint="BF"/>
          <w:sz w:val="21"/>
          <w:szCs w:val="21"/>
        </w:rPr>
      </w:pPr>
      <w:r w:rsidRPr="00F1138A">
        <w:rPr>
          <w:rFonts w:ascii="DIN Light" w:hAnsi="DIN Light" w:cstheme="minorHAnsi"/>
          <w:color w:val="404040" w:themeColor="text1" w:themeTint="BF"/>
          <w:sz w:val="21"/>
          <w:szCs w:val="21"/>
        </w:rPr>
        <w:t xml:space="preserve">CTA qualified or equivalent </w:t>
      </w:r>
    </w:p>
    <w:p w:rsidR="006C7154" w:rsidRPr="00F1138A" w:rsidRDefault="006C7154" w:rsidP="006C715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DIN Light" w:hAnsi="DIN Light" w:cstheme="minorHAnsi"/>
          <w:color w:val="404040" w:themeColor="text1" w:themeTint="BF"/>
          <w:sz w:val="21"/>
          <w:szCs w:val="21"/>
        </w:rPr>
      </w:pPr>
      <w:r w:rsidRPr="00F1138A">
        <w:rPr>
          <w:rFonts w:ascii="DIN Light" w:hAnsi="DIN Light" w:cstheme="minorHAnsi"/>
          <w:color w:val="404040" w:themeColor="text1" w:themeTint="BF"/>
          <w:sz w:val="21"/>
          <w:szCs w:val="21"/>
        </w:rPr>
        <w:t>A minimum of 5 years’ practical experience</w:t>
      </w:r>
    </w:p>
    <w:p w:rsidR="00E620B7" w:rsidRPr="00F1138A" w:rsidRDefault="006C7154" w:rsidP="00E620B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DIN Light" w:hAnsi="DIN Light" w:cstheme="minorHAnsi"/>
          <w:color w:val="404040" w:themeColor="text1" w:themeTint="BF"/>
          <w:sz w:val="21"/>
          <w:szCs w:val="21"/>
        </w:rPr>
      </w:pPr>
      <w:r w:rsidRPr="00F1138A">
        <w:rPr>
          <w:rFonts w:ascii="DIN Light" w:hAnsi="DIN Light" w:cstheme="minorHAnsi"/>
          <w:color w:val="404040" w:themeColor="text1" w:themeTint="BF"/>
          <w:sz w:val="21"/>
          <w:szCs w:val="21"/>
        </w:rPr>
        <w:t>Ideally worked in a medium sized firm’s tax team with a varied responsibility</w:t>
      </w:r>
    </w:p>
    <w:p w:rsidR="00F1138A" w:rsidRPr="00F1138A" w:rsidRDefault="00F1138A" w:rsidP="00F1138A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DIN Light" w:hAnsi="DIN Light" w:cstheme="minorHAnsi"/>
          <w:color w:val="404040" w:themeColor="text1" w:themeTint="BF"/>
          <w:sz w:val="21"/>
          <w:szCs w:val="21"/>
        </w:rPr>
      </w:pPr>
      <w:r w:rsidRPr="00F1138A">
        <w:rPr>
          <w:rFonts w:ascii="DIN Light" w:hAnsi="DIN Light" w:cstheme="minorHAnsi"/>
          <w:color w:val="404040" w:themeColor="text1" w:themeTint="BF"/>
          <w:sz w:val="21"/>
          <w:szCs w:val="21"/>
        </w:rPr>
        <w:t>Have good communication skills and be able to build a rapport and strong working relationships with clients, including over the telephone, video call and in person</w:t>
      </w:r>
    </w:p>
    <w:p w:rsidR="00E620B7" w:rsidRPr="00F1138A" w:rsidRDefault="00E620B7" w:rsidP="00E620B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DIN Light" w:hAnsi="DIN Light" w:cstheme="minorHAnsi"/>
          <w:color w:val="404040" w:themeColor="text1" w:themeTint="BF"/>
          <w:sz w:val="21"/>
          <w:szCs w:val="21"/>
        </w:rPr>
      </w:pPr>
      <w:r w:rsidRPr="00F1138A">
        <w:rPr>
          <w:rFonts w:ascii="DIN Light" w:hAnsi="DIN Light" w:cstheme="minorHAnsi"/>
          <w:color w:val="404040" w:themeColor="text1" w:themeTint="BF"/>
          <w:sz w:val="21"/>
          <w:szCs w:val="21"/>
        </w:rPr>
        <w:t>Able to take responsibility for own work and to provide correct and timely advice</w:t>
      </w:r>
    </w:p>
    <w:p w:rsidR="00E620B7" w:rsidRPr="00F1138A" w:rsidRDefault="00E620B7" w:rsidP="00E620B7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DIN Light" w:hAnsi="DIN Light" w:cstheme="minorHAnsi"/>
          <w:color w:val="404040" w:themeColor="text1" w:themeTint="BF"/>
          <w:sz w:val="21"/>
          <w:szCs w:val="21"/>
        </w:rPr>
      </w:pPr>
      <w:r w:rsidRPr="00F1138A">
        <w:rPr>
          <w:rFonts w:ascii="DIN Light" w:hAnsi="DIN Light" w:cstheme="minorHAnsi"/>
          <w:color w:val="404040" w:themeColor="text1" w:themeTint="BF"/>
          <w:sz w:val="21"/>
          <w:szCs w:val="21"/>
        </w:rPr>
        <w:t>Organised and methodical approach to workload.  Able to manage deadlines and prioritise competing demands on time</w:t>
      </w:r>
    </w:p>
    <w:p w:rsidR="00F1138A" w:rsidRPr="00F1138A" w:rsidRDefault="00F1138A" w:rsidP="00F1138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DIN Light" w:hAnsi="DIN Light" w:cstheme="minorHAnsi"/>
          <w:color w:val="404040" w:themeColor="text1" w:themeTint="BF"/>
          <w:sz w:val="21"/>
          <w:szCs w:val="21"/>
        </w:rPr>
      </w:pPr>
      <w:r w:rsidRPr="00F1138A">
        <w:rPr>
          <w:rFonts w:ascii="DIN Light" w:hAnsi="DIN Light" w:cstheme="minorHAnsi"/>
          <w:color w:val="404040" w:themeColor="text1" w:themeTint="BF"/>
          <w:sz w:val="21"/>
          <w:szCs w:val="21"/>
        </w:rPr>
        <w:t>Able to work on their own quickly and effectively with limited guidance but also work well in a team</w:t>
      </w:r>
    </w:p>
    <w:p w:rsidR="00F1138A" w:rsidRPr="00F1138A" w:rsidRDefault="00F1138A" w:rsidP="00F1138A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DIN Light" w:hAnsi="DIN Light" w:cstheme="minorHAnsi"/>
          <w:color w:val="404040" w:themeColor="text1" w:themeTint="BF"/>
          <w:sz w:val="21"/>
          <w:szCs w:val="21"/>
        </w:rPr>
      </w:pPr>
      <w:r w:rsidRPr="00F1138A">
        <w:rPr>
          <w:rFonts w:ascii="DIN Light" w:hAnsi="DIN Light" w:cstheme="minorHAnsi"/>
          <w:color w:val="404040" w:themeColor="text1" w:themeTint="BF"/>
          <w:sz w:val="21"/>
          <w:szCs w:val="21"/>
        </w:rPr>
        <w:t>Good IT skills.  Prior knowledge of Iris Accountancy software an advantage</w:t>
      </w:r>
    </w:p>
    <w:p w:rsidR="00F1138A" w:rsidRPr="00F1138A" w:rsidRDefault="00F1138A" w:rsidP="00F1138A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DIN Light" w:hAnsi="DIN Light" w:cstheme="minorHAnsi"/>
          <w:color w:val="404040" w:themeColor="text1" w:themeTint="BF"/>
          <w:sz w:val="21"/>
          <w:szCs w:val="21"/>
        </w:rPr>
      </w:pPr>
      <w:r w:rsidRPr="00F1138A">
        <w:rPr>
          <w:rFonts w:ascii="DIN Light" w:hAnsi="DIN Light" w:cstheme="minorHAnsi"/>
          <w:color w:val="404040" w:themeColor="text1" w:themeTint="BF"/>
          <w:sz w:val="21"/>
          <w:szCs w:val="21"/>
        </w:rPr>
        <w:t>Have excellent report and letter writing skills</w:t>
      </w:r>
    </w:p>
    <w:p w:rsidR="00F1138A" w:rsidRPr="00F1138A" w:rsidRDefault="00F1138A" w:rsidP="00F1138A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DIN Light" w:hAnsi="DIN Light" w:cstheme="minorHAnsi"/>
          <w:color w:val="404040" w:themeColor="text1" w:themeTint="BF"/>
          <w:sz w:val="21"/>
          <w:szCs w:val="21"/>
        </w:rPr>
      </w:pPr>
      <w:r w:rsidRPr="00F1138A">
        <w:rPr>
          <w:rFonts w:ascii="DIN Light" w:hAnsi="DIN Light" w:cstheme="minorHAnsi"/>
          <w:color w:val="404040" w:themeColor="text1" w:themeTint="BF"/>
          <w:sz w:val="21"/>
          <w:szCs w:val="21"/>
        </w:rPr>
        <w:t>Maintain knowledge and keep up to date with changes in tax legislation through professional reading, research and training courses</w:t>
      </w:r>
    </w:p>
    <w:p w:rsidR="00D026CC" w:rsidRPr="00F1138A" w:rsidRDefault="00D026CC" w:rsidP="00D026CC">
      <w:pPr>
        <w:pStyle w:val="Heading1"/>
        <w:jc w:val="both"/>
        <w:rPr>
          <w:rFonts w:ascii="DIN Light" w:hAnsi="DIN Light" w:cstheme="minorHAnsi"/>
          <w:b w:val="0"/>
          <w:color w:val="00B7E3" w:themeColor="accent3"/>
          <w:sz w:val="21"/>
          <w:szCs w:val="21"/>
        </w:rPr>
      </w:pPr>
      <w:r w:rsidRPr="00F1138A">
        <w:rPr>
          <w:rFonts w:ascii="DIN Light" w:hAnsi="DIN Light" w:cstheme="minorHAnsi"/>
          <w:b w:val="0"/>
          <w:color w:val="00B7E3" w:themeColor="accent3"/>
          <w:sz w:val="21"/>
          <w:szCs w:val="21"/>
        </w:rPr>
        <w:t>Summary of Key Tasks</w:t>
      </w:r>
    </w:p>
    <w:p w:rsidR="00E620B7" w:rsidRPr="00F1138A" w:rsidRDefault="00C73B02" w:rsidP="00E620B7">
      <w:pPr>
        <w:numPr>
          <w:ilvl w:val="0"/>
          <w:numId w:val="6"/>
        </w:numPr>
        <w:spacing w:after="120" w:line="276" w:lineRule="auto"/>
        <w:ind w:left="357" w:hanging="357"/>
        <w:contextualSpacing/>
        <w:jc w:val="both"/>
        <w:rPr>
          <w:rFonts w:ascii="DIN Light" w:eastAsia="Calibri" w:hAnsi="DIN Light" w:cs="Arial"/>
          <w:color w:val="404040"/>
          <w:sz w:val="21"/>
          <w:szCs w:val="21"/>
          <w:lang w:bidi="en-US"/>
        </w:rPr>
      </w:pPr>
      <w:r w:rsidRPr="00F1138A">
        <w:rPr>
          <w:rFonts w:ascii="DIN Light" w:eastAsia="Calibri" w:hAnsi="DIN Light" w:cs="Arial"/>
          <w:color w:val="404040"/>
          <w:sz w:val="21"/>
          <w:szCs w:val="21"/>
          <w:lang w:bidi="en-US"/>
        </w:rPr>
        <w:t>Dealing with HMRC e</w:t>
      </w:r>
      <w:r w:rsidR="00E620B7" w:rsidRPr="00F1138A">
        <w:rPr>
          <w:rFonts w:ascii="DIN Light" w:eastAsia="Calibri" w:hAnsi="DIN Light" w:cs="Arial"/>
          <w:color w:val="404040"/>
          <w:sz w:val="21"/>
          <w:szCs w:val="21"/>
          <w:lang w:bidi="en-US"/>
        </w:rPr>
        <w:t>nquiries</w:t>
      </w:r>
    </w:p>
    <w:p w:rsidR="00E620B7" w:rsidRPr="00F1138A" w:rsidRDefault="00E620B7" w:rsidP="00E620B7">
      <w:pPr>
        <w:numPr>
          <w:ilvl w:val="0"/>
          <w:numId w:val="6"/>
        </w:numPr>
        <w:spacing w:after="120" w:line="276" w:lineRule="auto"/>
        <w:ind w:left="357" w:hanging="357"/>
        <w:contextualSpacing/>
        <w:jc w:val="both"/>
        <w:rPr>
          <w:rFonts w:ascii="DIN Light" w:eastAsia="Calibri" w:hAnsi="DIN Light" w:cs="Arial"/>
          <w:color w:val="404040"/>
          <w:sz w:val="21"/>
          <w:szCs w:val="21"/>
          <w:lang w:bidi="en-US"/>
        </w:rPr>
      </w:pPr>
      <w:r w:rsidRPr="00F1138A">
        <w:rPr>
          <w:rFonts w:ascii="DIN Light" w:eastAsia="Calibri" w:hAnsi="DIN Light" w:cs="Arial"/>
          <w:color w:val="404040"/>
          <w:sz w:val="21"/>
          <w:szCs w:val="21"/>
          <w:lang w:bidi="en-US"/>
        </w:rPr>
        <w:t>Support the Personal Tax Compliance Manager with technical assistance.  This personal tax work will only include technical advice and assistance to the department, but will not involve management of a portfolio of Tax Return cases.</w:t>
      </w:r>
    </w:p>
    <w:p w:rsidR="00E620B7" w:rsidRPr="00F1138A" w:rsidRDefault="00E620B7" w:rsidP="00E620B7">
      <w:pPr>
        <w:numPr>
          <w:ilvl w:val="0"/>
          <w:numId w:val="6"/>
        </w:numPr>
        <w:spacing w:after="120" w:line="276" w:lineRule="auto"/>
        <w:ind w:left="357" w:hanging="357"/>
        <w:contextualSpacing/>
        <w:jc w:val="both"/>
        <w:rPr>
          <w:rFonts w:ascii="DIN Light" w:eastAsia="Calibri" w:hAnsi="DIN Light" w:cs="Arial"/>
          <w:color w:val="404040"/>
          <w:sz w:val="21"/>
          <w:szCs w:val="21"/>
          <w:lang w:bidi="en-US"/>
        </w:rPr>
      </w:pPr>
      <w:r w:rsidRPr="00F1138A">
        <w:rPr>
          <w:rFonts w:ascii="DIN Light" w:eastAsia="Calibri" w:hAnsi="DIN Light" w:cs="Arial"/>
          <w:color w:val="404040"/>
          <w:sz w:val="21"/>
          <w:szCs w:val="21"/>
          <w:lang w:bidi="en-US"/>
        </w:rPr>
        <w:t>Initiate tax-based marketing initiatives as opportunities arise, including new client work</w:t>
      </w:r>
    </w:p>
    <w:p w:rsidR="00E620B7" w:rsidRPr="00F1138A" w:rsidRDefault="00E620B7" w:rsidP="00E620B7">
      <w:pPr>
        <w:numPr>
          <w:ilvl w:val="0"/>
          <w:numId w:val="6"/>
        </w:numPr>
        <w:spacing w:after="120" w:line="276" w:lineRule="auto"/>
        <w:ind w:left="357" w:hanging="357"/>
        <w:contextualSpacing/>
        <w:jc w:val="both"/>
        <w:rPr>
          <w:rFonts w:ascii="DIN Light" w:eastAsia="Calibri" w:hAnsi="DIN Light" w:cs="Arial"/>
          <w:color w:val="404040"/>
          <w:sz w:val="21"/>
          <w:szCs w:val="21"/>
          <w:lang w:bidi="en-US"/>
        </w:rPr>
      </w:pPr>
      <w:r w:rsidRPr="00F1138A">
        <w:rPr>
          <w:rFonts w:ascii="DIN Light" w:eastAsia="Calibri" w:hAnsi="DIN Light" w:cs="Arial"/>
          <w:color w:val="404040"/>
          <w:sz w:val="21"/>
          <w:szCs w:val="21"/>
          <w:lang w:bidi="en-US"/>
        </w:rPr>
        <w:t xml:space="preserve">Provide internal tax technical updates to the Directors and Business Advisors </w:t>
      </w:r>
    </w:p>
    <w:p w:rsidR="00E620B7" w:rsidRPr="00F1138A" w:rsidRDefault="00E620B7" w:rsidP="00E620B7">
      <w:pPr>
        <w:numPr>
          <w:ilvl w:val="0"/>
          <w:numId w:val="6"/>
        </w:numPr>
        <w:spacing w:after="120" w:line="276" w:lineRule="auto"/>
        <w:ind w:left="357" w:hanging="357"/>
        <w:contextualSpacing/>
        <w:jc w:val="both"/>
        <w:rPr>
          <w:rFonts w:ascii="DIN Light" w:eastAsia="Calibri" w:hAnsi="DIN Light" w:cs="Arial"/>
          <w:color w:val="404040"/>
          <w:sz w:val="21"/>
          <w:szCs w:val="21"/>
          <w:lang w:bidi="en-US"/>
        </w:rPr>
      </w:pPr>
      <w:r w:rsidRPr="00F1138A">
        <w:rPr>
          <w:rFonts w:ascii="DIN Light" w:eastAsia="Calibri" w:hAnsi="DIN Light" w:cs="Arial"/>
          <w:color w:val="404040"/>
          <w:sz w:val="21"/>
          <w:szCs w:val="21"/>
          <w:lang w:bidi="en-US"/>
        </w:rPr>
        <w:t>Work with members of the tax planning team to ensure work for Directors is being completed by deadlines set</w:t>
      </w:r>
    </w:p>
    <w:p w:rsidR="00F1138A" w:rsidRPr="00F1138A" w:rsidRDefault="00E620B7" w:rsidP="00A64FFD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DIN Light" w:hAnsi="DIN Light" w:cstheme="minorHAnsi"/>
          <w:color w:val="404040" w:themeColor="text1" w:themeTint="BF"/>
          <w:sz w:val="21"/>
          <w:szCs w:val="21"/>
        </w:rPr>
      </w:pPr>
      <w:r w:rsidRPr="00F1138A">
        <w:rPr>
          <w:rFonts w:ascii="DIN Light" w:eastAsia="Calibri" w:hAnsi="DIN Light" w:cs="Arial"/>
          <w:color w:val="404040"/>
          <w:sz w:val="21"/>
          <w:szCs w:val="21"/>
          <w:lang w:bidi="en-US"/>
        </w:rPr>
        <w:t>All other tasks as required by the directors</w:t>
      </w:r>
    </w:p>
    <w:p w:rsidR="00F1138A" w:rsidRPr="00F1138A" w:rsidRDefault="00F1138A" w:rsidP="00F1138A">
      <w:pPr>
        <w:spacing w:after="0" w:line="240" w:lineRule="auto"/>
        <w:ind w:left="357"/>
        <w:contextualSpacing/>
        <w:jc w:val="both"/>
        <w:rPr>
          <w:rFonts w:ascii="DIN Light" w:hAnsi="DIN Light" w:cstheme="minorHAnsi"/>
          <w:color w:val="404040" w:themeColor="text1" w:themeTint="BF"/>
          <w:sz w:val="21"/>
          <w:szCs w:val="21"/>
        </w:rPr>
      </w:pPr>
    </w:p>
    <w:p w:rsidR="00A64FFD" w:rsidRPr="00F1138A" w:rsidRDefault="00A64FFD" w:rsidP="00F1138A">
      <w:pPr>
        <w:spacing w:after="0" w:line="240" w:lineRule="auto"/>
        <w:ind w:left="357"/>
        <w:contextualSpacing/>
        <w:jc w:val="both"/>
        <w:rPr>
          <w:rFonts w:ascii="DIN Light" w:hAnsi="DIN Light" w:cstheme="minorHAnsi"/>
          <w:color w:val="404040" w:themeColor="text1" w:themeTint="BF"/>
          <w:sz w:val="21"/>
          <w:szCs w:val="21"/>
        </w:rPr>
      </w:pPr>
      <w:r w:rsidRPr="00F1138A">
        <w:rPr>
          <w:rFonts w:ascii="DIN Light" w:hAnsi="DIN Light" w:cstheme="minorHAnsi"/>
          <w:color w:val="404040" w:themeColor="text1" w:themeTint="BF"/>
          <w:sz w:val="21"/>
          <w:szCs w:val="21"/>
        </w:rPr>
        <w:t>We’d love to hear from candidates with the right skill set and qualifications who agree with us that this sounds like a great place to work.</w:t>
      </w:r>
    </w:p>
    <w:sectPr w:rsidR="00A64FFD" w:rsidRPr="00F1138A" w:rsidSect="00F1138A">
      <w:headerReference w:type="default" r:id="rId8"/>
      <w:pgSz w:w="11907" w:h="16839" w:code="9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E55" w:rsidRDefault="00B47E55" w:rsidP="00E11857">
      <w:pPr>
        <w:spacing w:after="0" w:line="240" w:lineRule="auto"/>
      </w:pPr>
      <w:r>
        <w:separator/>
      </w:r>
    </w:p>
  </w:endnote>
  <w:endnote w:type="continuationSeparator" w:id="0">
    <w:p w:rsidR="00B47E55" w:rsidRDefault="00B47E55" w:rsidP="00E1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IN Ligh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E55" w:rsidRDefault="00B47E55" w:rsidP="00E11857">
      <w:pPr>
        <w:spacing w:after="0" w:line="240" w:lineRule="auto"/>
      </w:pPr>
      <w:r>
        <w:separator/>
      </w:r>
    </w:p>
  </w:footnote>
  <w:footnote w:type="continuationSeparator" w:id="0">
    <w:p w:rsidR="00B47E55" w:rsidRDefault="00B47E55" w:rsidP="00E11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685" w:rsidRDefault="0017082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in;margin-top:-71.25pt;width:595.2pt;height:841.9pt;z-index:-251658752;mso-wrap-edited:f;mso-position-horizontal-relative:margin;mso-position-vertical-relative:margin" wrapcoords="-27 0 -27 21561 21600 21561 21600 0 -27 0">
          <v:imagedata r:id="rId1" o:title="redboxinsideV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7.4pt;height:77.4pt" o:bullet="t">
        <v:imagedata r:id="rId1" o:title="HWB red ribbon"/>
      </v:shape>
    </w:pict>
  </w:numPicBullet>
  <w:abstractNum w:abstractNumId="0">
    <w:nsid w:val="09BB6FB9"/>
    <w:multiLevelType w:val="hybridMultilevel"/>
    <w:tmpl w:val="CF4C446A"/>
    <w:lvl w:ilvl="0" w:tplc="A6FA71C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B0D5F"/>
    <w:multiLevelType w:val="hybridMultilevel"/>
    <w:tmpl w:val="7018EA7A"/>
    <w:lvl w:ilvl="0" w:tplc="A6FA71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C0484"/>
    <w:multiLevelType w:val="hybridMultilevel"/>
    <w:tmpl w:val="EC168A60"/>
    <w:lvl w:ilvl="0" w:tplc="A6FA71C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0E07C4"/>
    <w:multiLevelType w:val="hybridMultilevel"/>
    <w:tmpl w:val="4D10E2BA"/>
    <w:lvl w:ilvl="0" w:tplc="A6FA71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26CDB"/>
    <w:multiLevelType w:val="hybridMultilevel"/>
    <w:tmpl w:val="DC927E22"/>
    <w:lvl w:ilvl="0" w:tplc="A6FA71C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E01D4"/>
    <w:multiLevelType w:val="hybridMultilevel"/>
    <w:tmpl w:val="691E3260"/>
    <w:lvl w:ilvl="0" w:tplc="A6FA71C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89"/>
    <w:rsid w:val="00027FA9"/>
    <w:rsid w:val="000647F6"/>
    <w:rsid w:val="000E572C"/>
    <w:rsid w:val="00153ADD"/>
    <w:rsid w:val="00170824"/>
    <w:rsid w:val="00261360"/>
    <w:rsid w:val="003B53A1"/>
    <w:rsid w:val="003E5913"/>
    <w:rsid w:val="004045D7"/>
    <w:rsid w:val="00406A7E"/>
    <w:rsid w:val="0047080B"/>
    <w:rsid w:val="004D3E29"/>
    <w:rsid w:val="0057678A"/>
    <w:rsid w:val="005C32DF"/>
    <w:rsid w:val="005E7FE2"/>
    <w:rsid w:val="00602075"/>
    <w:rsid w:val="00630D81"/>
    <w:rsid w:val="006A04AA"/>
    <w:rsid w:val="006B0E4E"/>
    <w:rsid w:val="006C7154"/>
    <w:rsid w:val="00784685"/>
    <w:rsid w:val="00792B79"/>
    <w:rsid w:val="007E4973"/>
    <w:rsid w:val="00972E4F"/>
    <w:rsid w:val="009A2793"/>
    <w:rsid w:val="009B1DF0"/>
    <w:rsid w:val="009D33A7"/>
    <w:rsid w:val="009E2B05"/>
    <w:rsid w:val="00A15861"/>
    <w:rsid w:val="00A3753F"/>
    <w:rsid w:val="00A64FFD"/>
    <w:rsid w:val="00AC63EA"/>
    <w:rsid w:val="00B31389"/>
    <w:rsid w:val="00B47E55"/>
    <w:rsid w:val="00BC4BD4"/>
    <w:rsid w:val="00BE6778"/>
    <w:rsid w:val="00C270D5"/>
    <w:rsid w:val="00C51FB7"/>
    <w:rsid w:val="00C73B02"/>
    <w:rsid w:val="00D026CC"/>
    <w:rsid w:val="00D72282"/>
    <w:rsid w:val="00E11857"/>
    <w:rsid w:val="00E365B7"/>
    <w:rsid w:val="00E620B7"/>
    <w:rsid w:val="00E91B3D"/>
    <w:rsid w:val="00EB4571"/>
    <w:rsid w:val="00EC795D"/>
    <w:rsid w:val="00EE494F"/>
    <w:rsid w:val="00F1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389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47080B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3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857"/>
  </w:style>
  <w:style w:type="paragraph" w:styleId="Footer">
    <w:name w:val="footer"/>
    <w:basedOn w:val="Normal"/>
    <w:link w:val="FooterChar"/>
    <w:uiPriority w:val="99"/>
    <w:unhideWhenUsed/>
    <w:rsid w:val="00E11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857"/>
  </w:style>
  <w:style w:type="character" w:customStyle="1" w:styleId="Heading1Char">
    <w:name w:val="Heading 1 Char"/>
    <w:basedOn w:val="DefaultParagraphFont"/>
    <w:link w:val="Heading1"/>
    <w:rsid w:val="0047080B"/>
    <w:rPr>
      <w:rFonts w:ascii="Verdana" w:eastAsia="Times New Roman" w:hAnsi="Verdana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389"/>
    <w:pPr>
      <w:spacing w:line="256" w:lineRule="auto"/>
    </w:pPr>
  </w:style>
  <w:style w:type="paragraph" w:styleId="Heading1">
    <w:name w:val="heading 1"/>
    <w:basedOn w:val="Normal"/>
    <w:next w:val="Normal"/>
    <w:link w:val="Heading1Char"/>
    <w:qFormat/>
    <w:rsid w:val="0047080B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3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857"/>
  </w:style>
  <w:style w:type="paragraph" w:styleId="Footer">
    <w:name w:val="footer"/>
    <w:basedOn w:val="Normal"/>
    <w:link w:val="FooterChar"/>
    <w:uiPriority w:val="99"/>
    <w:unhideWhenUsed/>
    <w:rsid w:val="00E11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857"/>
  </w:style>
  <w:style w:type="character" w:customStyle="1" w:styleId="Heading1Char">
    <w:name w:val="Heading 1 Char"/>
    <w:basedOn w:val="DefaultParagraphFont"/>
    <w:link w:val="Heading1"/>
    <w:rsid w:val="0047080B"/>
    <w:rPr>
      <w:rFonts w:ascii="Verdana" w:eastAsia="Times New Roman" w:hAnsi="Verdana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23D"/>
      </a:dk2>
      <a:lt2>
        <a:srgbClr val="EEECE1"/>
      </a:lt2>
      <a:accent1>
        <a:srgbClr val="9AD7CC"/>
      </a:accent1>
      <a:accent2>
        <a:srgbClr val="D30F4C"/>
      </a:accent2>
      <a:accent3>
        <a:srgbClr val="00B7E3"/>
      </a:accent3>
      <a:accent4>
        <a:srgbClr val="7AA52C"/>
      </a:accent4>
      <a:accent5>
        <a:srgbClr val="00849E"/>
      </a:accent5>
      <a:accent6>
        <a:srgbClr val="E84E0F"/>
      </a:accent6>
      <a:hlink>
        <a:srgbClr val="333B8F"/>
      </a:hlink>
      <a:folHlink>
        <a:srgbClr val="690039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HWB Ltd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Barnett</dc:creator>
  <cp:lastModifiedBy>Shelley Harding</cp:lastModifiedBy>
  <cp:revision>4</cp:revision>
  <cp:lastPrinted>2017-08-22T08:32:00Z</cp:lastPrinted>
  <dcterms:created xsi:type="dcterms:W3CDTF">2022-08-09T12:18:00Z</dcterms:created>
  <dcterms:modified xsi:type="dcterms:W3CDTF">2022-08-09T15:20:00Z</dcterms:modified>
</cp:coreProperties>
</file>